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00"/>
        <w:jc w:val="center"/>
      </w:pPr>
      <w:r>
        <w:drawing>
          <wp:inline distT="0" distB="0" distL="0" distR="0">
            <wp:extent cx="1238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0" cy="1238250"/>
                    </a:xfrm>
                    <a:prstGeom prst="rect">
                      <a:avLst/>
                    </a:prstGeom>
                  </pic:spPr>
                </pic:pic>
              </a:graphicData>
            </a:graphic>
          </wp:inline>
        </w:drawing>
      </w:r>
    </w:p>
    <w:p>
      <w:pPr>
        <w:spacing w:after="60"/>
        <w:jc w:val="center"/>
      </w:pPr>
      <w:r>
        <w:rPr>
          <w:b/>
          <w:bCs/>
          <w:color w:val="4E4B0A"/>
          <w:sz w:val="40"/>
          <w:szCs w:val="40"/>
        </w:rPr>
        <w:t xml:space="preserve">KENYA COFFEE SCHOOL</w:t>
      </w:r>
    </w:p>
    <w:p>
      <w:pPr>
        <w:spacing w:after="300"/>
        <w:jc w:val="center"/>
      </w:pPr>
      <w:r>
        <w:rPr>
          <w:b/>
          <w:bCs/>
          <w:color w:val="2B2B2B"/>
          <w:sz w:val="30"/>
          <w:szCs w:val="30"/>
        </w:rPr>
        <w:t xml:space="preserve">CODE OF CONDUCT FOR TUTORS, TRAINERS &amp; LECTURERS</w:t>
      </w:r>
    </w:p>
    <w:p>
      <w:pPr>
        <w:spacing w:after="400"/>
        <w:jc w:val="center"/>
      </w:pPr>
      <w:r>
        <w:rPr>
          <w:i/>
          <w:iCs/>
          <w:color w:val="555555"/>
          <w:sz w:val="22"/>
          <w:szCs w:val="22"/>
        </w:rPr>
        <w:t xml:space="preserve">A Human Resource Policy Guide for Hired Teaching &amp; Training Staff</w:t>
      </w:r>
    </w:p>
    <w:p>
      <w:pPr>
        <w:pBdr>
          <w:bottom w:val="single" w:color="8A6D00" w:sz="6" w:space="1"/>
        </w:pBdr>
        <w:spacing w:after="200"/>
      </w:pPr>
    </w:p>
    <w:p>
      <w:pPr>
        <w:pStyle w:val="Heading1"/>
        <w:spacing w:after="150" w:before="300"/>
      </w:pPr>
      <w:r>
        <w:rPr>
          <w:b/>
          <w:bCs/>
          <w:color w:val="4E4B0A"/>
        </w:rPr>
        <w:t xml:space="preserve">1. Purpose</w:t>
      </w:r>
    </w:p>
    <w:p>
      <w:pPr>
        <w:spacing w:after="120"/>
      </w:pPr>
      <w:r>
        <w:t xml:space="preserve">This Code of Conduct sets out the standards of professional behaviour expected of all Tutors, Trainers, and Lecturers engaged by Kenya Coffee School (KCS), whether employed on a permanent, part-time, contract, or freelance basis. It exists to protect the reputation of the School, ensure a consistent quality of training, and safeguard the welfare of learners, staff, and clients.</w:t>
      </w:r>
    </w:p>
    <w:p>
      <w:pPr>
        <w:pStyle w:val="Heading1"/>
        <w:spacing w:after="150" w:before="300"/>
      </w:pPr>
      <w:r>
        <w:rPr>
          <w:b/>
          <w:bCs/>
          <w:color w:val="4E4B0A"/>
        </w:rPr>
        <w:t xml:space="preserve">2. Scope</w:t>
      </w:r>
    </w:p>
    <w:p>
      <w:pPr>
        <w:spacing w:after="120"/>
      </w:pPr>
      <w:r>
        <w:t xml:space="preserve">This policy applies to all individuals who deliver training, lectures, demonstrations, or assessments on behalf of Kenya Coffee School, at any of our campuses (Thika Town and Ridgeways, Kiambu Road) or at any off-site or client location where KCS training is conducted.</w:t>
      </w:r>
    </w:p>
    <w:p>
      <w:pPr>
        <w:pStyle w:val="Heading1"/>
        <w:spacing w:after="150" w:before="300"/>
      </w:pPr>
      <w:r>
        <w:rPr>
          <w:b/>
          <w:bCs/>
          <w:color w:val="4E4B0A"/>
        </w:rPr>
        <w:t xml:space="preserve">3. Professional Conduct</w:t>
      </w:r>
    </w:p>
    <w:p>
      <w:pPr>
        <w:pStyle w:val="ListParagraph"/>
        <w:numPr>
          <w:ilvl w:val="0"/>
          <w:numId w:val="2"/>
        </w:numPr>
        <w:spacing w:after="80"/>
      </w:pPr>
      <w:r>
        <w:t xml:space="preserve">Treat all learners, colleagues, clients, and visitors with courtesy, respect, and fairness, regardless of gender, age, ethnicity, religion, or background.</w:t>
      </w:r>
    </w:p>
    <w:p>
      <w:pPr>
        <w:pStyle w:val="ListParagraph"/>
        <w:numPr>
          <w:ilvl w:val="0"/>
          <w:numId w:val="2"/>
        </w:numPr>
        <w:spacing w:after="80"/>
      </w:pPr>
      <w:r>
        <w:t xml:space="preserve">Maintain a professional demeanour at all times, both on and off the training floor.</w:t>
      </w:r>
    </w:p>
    <w:p>
      <w:pPr>
        <w:pStyle w:val="ListParagraph"/>
        <w:numPr>
          <w:ilvl w:val="0"/>
          <w:numId w:val="2"/>
        </w:numPr>
        <w:spacing w:after="80"/>
      </w:pPr>
      <w:r>
        <w:t xml:space="preserve">Avoid favouritism; assess and treat all learners on equal and objective terms.</w:t>
      </w:r>
    </w:p>
    <w:p>
      <w:pPr>
        <w:pStyle w:val="ListParagraph"/>
        <w:numPr>
          <w:ilvl w:val="0"/>
          <w:numId w:val="2"/>
        </w:numPr>
        <w:spacing w:after="80"/>
      </w:pPr>
      <w:r>
        <w:t xml:space="preserve">Refrain from the use of abusive, discriminatory, or offensive language.</w:t>
      </w:r>
    </w:p>
    <w:p>
      <w:pPr>
        <w:pStyle w:val="ListParagraph"/>
        <w:numPr>
          <w:ilvl w:val="0"/>
          <w:numId w:val="2"/>
        </w:numPr>
        <w:spacing w:after="80"/>
      </w:pPr>
      <w:r>
        <w:t xml:space="preserve">Represent the School positively when interacting with the public, media, or partner organisations.</w:t>
      </w:r>
    </w:p>
    <w:p>
      <w:pPr>
        <w:pStyle w:val="Heading1"/>
        <w:spacing w:after="150" w:before="300"/>
      </w:pPr>
      <w:r>
        <w:rPr>
          <w:b/>
          <w:bCs/>
          <w:color w:val="4E4B0A"/>
        </w:rPr>
        <w:t xml:space="preserve">4. Punctuality &amp; Attendance</w:t>
      </w:r>
    </w:p>
    <w:p>
      <w:pPr>
        <w:pStyle w:val="ListParagraph"/>
        <w:numPr>
          <w:ilvl w:val="0"/>
          <w:numId w:val="2"/>
        </w:numPr>
        <w:spacing w:after="80"/>
      </w:pPr>
      <w:r>
        <w:t xml:space="preserve">Arrive at least 15 minutes before the scheduled start of any class, training session, or assessment.</w:t>
      </w:r>
    </w:p>
    <w:p>
      <w:pPr>
        <w:pStyle w:val="ListParagraph"/>
        <w:numPr>
          <w:ilvl w:val="0"/>
          <w:numId w:val="2"/>
        </w:numPr>
        <w:spacing w:after="80"/>
      </w:pPr>
      <w:r>
        <w:t xml:space="preserve">Notify the Academic Coordinator as early as possible in case of unavoidable absence or lateness, so alternative arrangements can be made.</w:t>
      </w:r>
    </w:p>
    <w:p>
      <w:pPr>
        <w:pStyle w:val="ListParagraph"/>
        <w:numPr>
          <w:ilvl w:val="0"/>
          <w:numId w:val="2"/>
        </w:numPr>
        <w:spacing w:after="80"/>
      </w:pPr>
      <w:r>
        <w:t xml:space="preserve">Complete the full duration of assigned sessions unless otherwise authorised by management.</w:t>
      </w:r>
    </w:p>
    <w:p>
      <w:pPr>
        <w:pStyle w:val="ListParagraph"/>
        <w:numPr>
          <w:ilvl w:val="0"/>
          <w:numId w:val="2"/>
        </w:numPr>
        <w:spacing w:after="80"/>
      </w:pPr>
      <w:r>
        <w:t xml:space="preserve">Maintain accurate attendance and session records for all classes conducted.</w:t>
      </w:r>
    </w:p>
    <w:p>
      <w:pPr>
        <w:pStyle w:val="Heading1"/>
        <w:spacing w:after="150" w:before="300"/>
      </w:pPr>
      <w:r>
        <w:rPr>
          <w:b/>
          <w:bCs/>
          <w:color w:val="4E4B0A"/>
        </w:rPr>
        <w:t xml:space="preserve">5. Teaching &amp; Training Ethics</w:t>
      </w:r>
    </w:p>
    <w:p>
      <w:pPr>
        <w:pStyle w:val="ListParagraph"/>
        <w:numPr>
          <w:ilvl w:val="0"/>
          <w:numId w:val="2"/>
        </w:numPr>
        <w:spacing w:after="80"/>
      </w:pPr>
      <w:r>
        <w:t xml:space="preserve">Deliver training strictly in line with the approved KCS curriculum, syllabus, and quality standards.</w:t>
      </w:r>
    </w:p>
    <w:p>
      <w:pPr>
        <w:pStyle w:val="ListParagraph"/>
        <w:numPr>
          <w:ilvl w:val="0"/>
          <w:numId w:val="2"/>
        </w:numPr>
        <w:spacing w:after="80"/>
      </w:pPr>
      <w:r>
        <w:t xml:space="preserve">Prepare adequately for every session, including materials, coffee samples, and equipment needed.</w:t>
      </w:r>
    </w:p>
    <w:p>
      <w:pPr>
        <w:pStyle w:val="ListParagraph"/>
        <w:numPr>
          <w:ilvl w:val="0"/>
          <w:numId w:val="2"/>
        </w:numPr>
        <w:spacing w:after="80"/>
      </w:pPr>
      <w:r>
        <w:t xml:space="preserve">Provide honest, constructive, and timely feedback to learners on their performance.</w:t>
      </w:r>
    </w:p>
    <w:p>
      <w:pPr>
        <w:pStyle w:val="ListParagraph"/>
        <w:numPr>
          <w:ilvl w:val="0"/>
          <w:numId w:val="2"/>
        </w:numPr>
        <w:spacing w:after="80"/>
      </w:pPr>
      <w:r>
        <w:t xml:space="preserve">Assess and grade learners fairly, transparently, and without bias.</w:t>
      </w:r>
    </w:p>
    <w:p>
      <w:pPr>
        <w:pStyle w:val="ListParagraph"/>
        <w:numPr>
          <w:ilvl w:val="0"/>
          <w:numId w:val="2"/>
        </w:numPr>
        <w:spacing w:after="80"/>
      </w:pPr>
      <w:r>
        <w:t xml:space="preserve">Do not solicit or accept gifts, money, or favours from learners in exchange for grades, certificates, or preferential treatment.</w:t>
      </w:r>
    </w:p>
    <w:p>
      <w:pPr>
        <w:pStyle w:val="ListParagraph"/>
        <w:numPr>
          <w:ilvl w:val="0"/>
          <w:numId w:val="2"/>
        </w:numPr>
        <w:spacing w:after="80"/>
      </w:pPr>
      <w:r>
        <w:t xml:space="preserve">Uphold intellectual honesty — do not plagiarise or misrepresent training materials as your own where they belong to KCS or third parties.</w:t>
      </w:r>
    </w:p>
    <w:p>
      <w:pPr>
        <w:pStyle w:val="Heading1"/>
        <w:spacing w:after="150" w:before="300"/>
      </w:pPr>
      <w:r>
        <w:rPr>
          <w:b/>
          <w:bCs/>
          <w:color w:val="4E4B0A"/>
        </w:rPr>
        <w:t xml:space="preserve">6. Dress Code &amp; Personal Presentation</w:t>
      </w:r>
    </w:p>
    <w:p>
      <w:pPr>
        <w:pStyle w:val="ListParagraph"/>
        <w:numPr>
          <w:ilvl w:val="0"/>
          <w:numId w:val="2"/>
        </w:numPr>
        <w:spacing w:after="80"/>
      </w:pPr>
      <w:r>
        <w:t xml:space="preserve">Dress smartly and appropriately for a professional training and hospitality environment at all times.</w:t>
      </w:r>
    </w:p>
    <w:p>
      <w:pPr>
        <w:pStyle w:val="ListParagraph"/>
        <w:numPr>
          <w:ilvl w:val="0"/>
          <w:numId w:val="2"/>
        </w:numPr>
        <w:spacing w:after="80"/>
      </w:pPr>
      <w:r>
        <w:t xml:space="preserve">Observe food and beverage safety standards (e.g. aprons, closed shoes, tied-back hair) during practical coffee sessions, cupping, and barista demonstrations.</w:t>
      </w:r>
    </w:p>
    <w:p>
      <w:pPr>
        <w:pStyle w:val="ListParagraph"/>
        <w:numPr>
          <w:ilvl w:val="0"/>
          <w:numId w:val="2"/>
        </w:numPr>
        <w:spacing w:after="80"/>
      </w:pPr>
      <w:r>
        <w:t xml:space="preserve">Maintain high standards of personal hygiene, given the food/beverage nature of the training environment.</w:t>
      </w:r>
    </w:p>
    <w:p>
      <w:pPr>
        <w:pStyle w:val="Heading1"/>
        <w:spacing w:after="150" w:before="300"/>
      </w:pPr>
      <w:r>
        <w:rPr>
          <w:b/>
          <w:bCs/>
          <w:color w:val="4E4B0A"/>
        </w:rPr>
        <w:t xml:space="preserve">7. Communication</w:t>
      </w:r>
    </w:p>
    <w:p>
      <w:pPr>
        <w:pStyle w:val="ListParagraph"/>
        <w:numPr>
          <w:ilvl w:val="0"/>
          <w:numId w:val="2"/>
        </w:numPr>
        <w:spacing w:after="80"/>
      </w:pPr>
      <w:r>
        <w:t xml:space="preserve">Communicate with learners, parents/sponsors, and colleagues through official KCS channels.</w:t>
      </w:r>
    </w:p>
    <w:p>
      <w:pPr>
        <w:pStyle w:val="ListParagraph"/>
        <w:numPr>
          <w:ilvl w:val="0"/>
          <w:numId w:val="2"/>
        </w:numPr>
        <w:spacing w:after="80"/>
      </w:pPr>
      <w:r>
        <w:t xml:space="preserve">Respond to School communication (calls, emails, WhatsApp groups) promptly and professionally.</w:t>
      </w:r>
    </w:p>
    <w:p>
      <w:pPr>
        <w:pStyle w:val="ListParagraph"/>
        <w:numPr>
          <w:ilvl w:val="0"/>
          <w:numId w:val="2"/>
        </w:numPr>
        <w:spacing w:after="80"/>
      </w:pPr>
      <w:r>
        <w:t xml:space="preserve">Refrain from making public statements, posts, or comments on behalf of KCS on social media without prior authorisation from management.</w:t>
      </w:r>
    </w:p>
    <w:p>
      <w:pPr>
        <w:pStyle w:val="Heading1"/>
        <w:spacing w:after="150" w:before="300"/>
      </w:pPr>
      <w:r>
        <w:rPr>
          <w:b/>
          <w:bCs/>
          <w:color w:val="4E4B0A"/>
        </w:rPr>
        <w:t xml:space="preserve">8. Confidentiality &amp; Data Protection</w:t>
      </w:r>
    </w:p>
    <w:p>
      <w:pPr>
        <w:pStyle w:val="ListParagraph"/>
        <w:numPr>
          <w:ilvl w:val="0"/>
          <w:numId w:val="2"/>
        </w:numPr>
        <w:spacing w:after="80"/>
      </w:pPr>
      <w:r>
        <w:t xml:space="preserve">Keep learner records, assessment results, and personal data strictly confidential.</w:t>
      </w:r>
    </w:p>
    <w:p>
      <w:pPr>
        <w:pStyle w:val="ListParagraph"/>
        <w:numPr>
          <w:ilvl w:val="0"/>
          <w:numId w:val="2"/>
        </w:numPr>
        <w:spacing w:after="80"/>
      </w:pPr>
      <w:r>
        <w:t xml:space="preserve">Do not disclose KCS training materials, business strategies, pricing, or client information to third parties or competitors.</w:t>
      </w:r>
    </w:p>
    <w:p>
      <w:pPr>
        <w:pStyle w:val="ListParagraph"/>
        <w:numPr>
          <w:ilvl w:val="0"/>
          <w:numId w:val="2"/>
        </w:numPr>
        <w:spacing w:after="80"/>
      </w:pPr>
      <w:r>
        <w:t xml:space="preserve">Report any suspected data breach or loss of School property/records immediately to management.</w:t>
      </w:r>
    </w:p>
    <w:p>
      <w:pPr>
        <w:pStyle w:val="Heading1"/>
        <w:spacing w:after="150" w:before="300"/>
      </w:pPr>
      <w:r>
        <w:rPr>
          <w:b/>
          <w:bCs/>
          <w:color w:val="4E4B0A"/>
        </w:rPr>
        <w:t xml:space="preserve">9. Conflict of Interest</w:t>
      </w:r>
    </w:p>
    <w:p>
      <w:pPr>
        <w:pStyle w:val="ListParagraph"/>
        <w:numPr>
          <w:ilvl w:val="0"/>
          <w:numId w:val="2"/>
        </w:numPr>
        <w:spacing w:after="80"/>
      </w:pPr>
      <w:r>
        <w:t xml:space="preserve">Declare any personal, financial, or business interest that may conflict with your duties at KCS (e.g. tutoring for a competing coffee school, private coaching of KCS learners for a fee without disclosure).</w:t>
      </w:r>
    </w:p>
    <w:p>
      <w:pPr>
        <w:pStyle w:val="ListParagraph"/>
        <w:numPr>
          <w:ilvl w:val="0"/>
          <w:numId w:val="2"/>
        </w:numPr>
        <w:spacing w:after="80"/>
      </w:pPr>
      <w:r>
        <w:t xml:space="preserve">Do not use your position at KCS to promote personal business ventures to learners or clients without written approval.</w:t>
      </w:r>
    </w:p>
    <w:p>
      <w:pPr>
        <w:pStyle w:val="Heading1"/>
        <w:spacing w:after="150" w:before="300"/>
      </w:pPr>
      <w:r>
        <w:rPr>
          <w:b/>
          <w:bCs/>
          <w:color w:val="4E4B0A"/>
        </w:rPr>
        <w:t xml:space="preserve">10. Use of School Property &amp; Resources</w:t>
      </w:r>
    </w:p>
    <w:p>
      <w:pPr>
        <w:pStyle w:val="ListParagraph"/>
        <w:numPr>
          <w:ilvl w:val="0"/>
          <w:numId w:val="2"/>
        </w:numPr>
        <w:spacing w:after="80"/>
      </w:pPr>
      <w:r>
        <w:t xml:space="preserve">Handle all training equipment, coffee machines, tools, and raw materials with care and in line with provided guidelines.</w:t>
      </w:r>
    </w:p>
    <w:p>
      <w:pPr>
        <w:pStyle w:val="ListParagraph"/>
        <w:numPr>
          <w:ilvl w:val="0"/>
          <w:numId w:val="2"/>
        </w:numPr>
        <w:spacing w:after="80"/>
      </w:pPr>
      <w:r>
        <w:t xml:space="preserve">Report any damaged, faulty, or missing equipment promptly.</w:t>
      </w:r>
    </w:p>
    <w:p>
      <w:pPr>
        <w:pStyle w:val="ListParagraph"/>
        <w:numPr>
          <w:ilvl w:val="0"/>
          <w:numId w:val="2"/>
        </w:numPr>
        <w:spacing w:after="80"/>
      </w:pPr>
      <w:r>
        <w:t xml:space="preserve">Use School resources (coffee stock, stationery, equipment) solely for authorised training purposes.</w:t>
      </w:r>
    </w:p>
    <w:p>
      <w:pPr>
        <w:pStyle w:val="Heading1"/>
        <w:spacing w:after="150" w:before="300"/>
      </w:pPr>
      <w:r>
        <w:rPr>
          <w:b/>
          <w:bCs/>
          <w:color w:val="4E4B0A"/>
        </w:rPr>
        <w:t xml:space="preserve">11. Anti-Harassment &amp; Non-Discrimination</w:t>
      </w:r>
    </w:p>
    <w:p>
      <w:pPr>
        <w:pStyle w:val="ListParagraph"/>
        <w:numPr>
          <w:ilvl w:val="0"/>
          <w:numId w:val="2"/>
        </w:numPr>
        <w:spacing w:after="80"/>
      </w:pPr>
      <w:r>
        <w:t xml:space="preserve">KCS maintains zero tolerance for sexual harassment, bullying, verbal abuse, or any form of harassment towards learners, colleagues, or clients.</w:t>
      </w:r>
    </w:p>
    <w:p>
      <w:pPr>
        <w:pStyle w:val="ListParagraph"/>
        <w:numPr>
          <w:ilvl w:val="0"/>
          <w:numId w:val="2"/>
        </w:numPr>
        <w:spacing w:after="80"/>
      </w:pPr>
      <w:r>
        <w:t xml:space="preserve">Any physical, romantic, or inappropriate relationship with a learner during an active training engagement is strictly prohibited.</w:t>
      </w:r>
    </w:p>
    <w:p>
      <w:pPr>
        <w:pStyle w:val="ListParagraph"/>
        <w:numPr>
          <w:ilvl w:val="0"/>
          <w:numId w:val="2"/>
        </w:numPr>
        <w:spacing w:after="80"/>
      </w:pPr>
      <w:r>
        <w:t xml:space="preserve">All staff have the right to report concerns confidentially to HR without fear of victimisation.</w:t>
      </w:r>
    </w:p>
    <w:p>
      <w:pPr>
        <w:pStyle w:val="Heading1"/>
        <w:spacing w:after="150" w:before="300"/>
      </w:pPr>
      <w:r>
        <w:rPr>
          <w:b/>
          <w:bCs/>
          <w:color w:val="4E4B0A"/>
        </w:rPr>
        <w:t xml:space="preserve">12. Health, Safety &amp; Sobriety</w:t>
      </w:r>
    </w:p>
    <w:p>
      <w:pPr>
        <w:pStyle w:val="ListParagraph"/>
        <w:numPr>
          <w:ilvl w:val="0"/>
          <w:numId w:val="2"/>
        </w:numPr>
        <w:spacing w:after="80"/>
      </w:pPr>
      <w:r>
        <w:t xml:space="preserve">Do not report for or conduct any training session under the influence of alcohol or any impairing substance.</w:t>
      </w:r>
    </w:p>
    <w:p>
      <w:pPr>
        <w:pStyle w:val="ListParagraph"/>
        <w:numPr>
          <w:ilvl w:val="0"/>
          <w:numId w:val="2"/>
        </w:numPr>
        <w:spacing w:after="80"/>
      </w:pPr>
      <w:r>
        <w:t xml:space="preserve">Observe all workplace health and safety guidelines, particularly around hot equipment, sharp tools, and food-grade hygiene.</w:t>
      </w:r>
    </w:p>
    <w:p>
      <w:pPr>
        <w:pStyle w:val="ListParagraph"/>
        <w:numPr>
          <w:ilvl w:val="0"/>
          <w:numId w:val="2"/>
        </w:numPr>
        <w:spacing w:after="80"/>
      </w:pPr>
      <w:r>
        <w:t xml:space="preserve">Report any accident, injury, or safety hazard immediately.</w:t>
      </w:r>
    </w:p>
    <w:p>
      <w:pPr>
        <w:pStyle w:val="Heading1"/>
        <w:spacing w:after="150" w:before="300"/>
      </w:pPr>
      <w:r>
        <w:rPr>
          <w:b/>
          <w:bCs/>
          <w:color w:val="4E4B0A"/>
        </w:rPr>
        <w:t xml:space="preserve">13. Disciplinary Procedure</w:t>
      </w:r>
    </w:p>
    <w:p>
      <w:pPr>
        <w:spacing w:after="120"/>
      </w:pPr>
      <w:r>
        <w:t xml:space="preserve">Breach of this Code of Conduct will be handled in accordance with KCS's HR disciplinary process, which may include:</w:t>
      </w:r>
    </w:p>
    <w:p>
      <w:pPr>
        <w:pStyle w:val="ListParagraph"/>
        <w:numPr>
          <w:ilvl w:val="0"/>
          <w:numId w:val="3"/>
        </w:numPr>
        <w:spacing w:after="80"/>
      </w:pPr>
      <w:r>
        <w:t xml:space="preserve">Verbal warning</w:t>
      </w:r>
    </w:p>
    <w:p>
      <w:pPr>
        <w:pStyle w:val="ListParagraph"/>
        <w:numPr>
          <w:ilvl w:val="0"/>
          <w:numId w:val="3"/>
        </w:numPr>
        <w:spacing w:after="80"/>
      </w:pPr>
      <w:r>
        <w:t xml:space="preserve">Written warning</w:t>
      </w:r>
    </w:p>
    <w:p>
      <w:pPr>
        <w:pStyle w:val="ListParagraph"/>
        <w:numPr>
          <w:ilvl w:val="0"/>
          <w:numId w:val="3"/>
        </w:numPr>
        <w:spacing w:after="80"/>
      </w:pPr>
      <w:r>
        <w:t xml:space="preserve">Suspension of engagements pending investigation</w:t>
      </w:r>
    </w:p>
    <w:p>
      <w:pPr>
        <w:pStyle w:val="ListParagraph"/>
        <w:numPr>
          <w:ilvl w:val="0"/>
          <w:numId w:val="3"/>
        </w:numPr>
        <w:spacing w:after="80"/>
      </w:pPr>
      <w:r>
        <w:t xml:space="preserve">Termination of contract/engagement, for serious or repeated violations</w:t>
      </w:r>
    </w:p>
    <w:p>
      <w:pPr>
        <w:spacing w:after="120"/>
      </w:pPr>
      <w:r>
        <w:t xml:space="preserve">Serious misconduct — such as harassment, theft, fraud, or endangering learner safety — may result in immediate termination without prior warning.</w:t>
      </w:r>
    </w:p>
    <w:p>
      <w:pPr>
        <w:pStyle w:val="Heading1"/>
        <w:spacing w:after="150" w:before="300"/>
      </w:pPr>
      <w:r>
        <w:rPr>
          <w:b/>
          <w:bCs/>
          <w:color w:val="4E4B0A"/>
        </w:rPr>
        <w:t xml:space="preserve">14. Grievance Reporting</w:t>
      </w:r>
    </w:p>
    <w:p>
      <w:pPr>
        <w:spacing w:after="120"/>
      </w:pPr>
      <w:r>
        <w:t xml:space="preserve">Any Tutor, Trainer, or Lecturer with a concern or grievance relating to their engagement should raise it in writing to the HR/Administration office. All grievances will be treated confidentially and addressed promptly and fairly.</w:t>
      </w:r>
    </w:p>
    <w:p>
      <w:pPr>
        <w:pStyle w:val="Heading1"/>
        <w:spacing w:after="150" w:before="300"/>
      </w:pPr>
      <w:r>
        <w:rPr>
          <w:b/>
          <w:bCs/>
          <w:color w:val="4E4B0A"/>
        </w:rPr>
        <w:t xml:space="preserve">15. Acknowledgement</w:t>
      </w:r>
    </w:p>
    <w:p>
      <w:pPr>
        <w:spacing w:after="120"/>
      </w:pPr>
      <w:r>
        <w:t xml:space="preserve">I confirm that I have read, understood, and agree to abide by the Kenya Coffee School Code of Conduct for Tutors, Trainers &amp; Lecturers as outlined above.</w:t>
      </w:r>
    </w:p>
    <w:p>
      <w:pPr>
        <w:spacing w:before="300"/>
      </w:pPr>
      <w:r>
        <w:t xml:space="preserve">Name: ______________________________________</w:t>
      </w:r>
    </w:p>
    <w:p>
      <w:pPr>
        <w:spacing w:before="200"/>
      </w:pPr>
      <w:r>
        <w:t xml:space="preserve">Signature: ___________________________________</w:t>
      </w:r>
    </w:p>
    <w:p>
      <w:pPr>
        <w:spacing w:before="200"/>
      </w:pPr>
      <w:r>
        <w:t xml:space="preserve">Date: _______________________________________</w:t>
      </w:r>
    </w:p>
    <w:sectPr>
      <w:headerReference w:type="default" r:id="rId7"/>
      <w:footerReference w:type="default" r:id="rId8"/>
      <w:pgSz w:w="12240" w:h="15840" w:orient="portrait"/>
      <w:pgMar w:top="1000" w:right="1100" w:bottom="12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A6D00" w:sz="6" w:space="4"/>
      </w:pBdr>
      <w:spacing w:before="100"/>
      <w:jc w:val="center"/>
    </w:pPr>
    <w:r>
      <w:rPr>
        <w:color w:val="555555"/>
        <w:sz w:val="15"/>
        <w:szCs w:val="15"/>
      </w:rPr>
      <w:t xml:space="preserve">Kenya Coffee School  |  Tel: +254 707 503 647 / +254 704 375 390  |  Email: info@kenyacoffeeschool.golearn.co.ke</w:t>
    </w:r>
  </w:p>
  <w:p>
    <w:pPr>
      <w:spacing w:after="60"/>
      <w:jc w:val="center"/>
    </w:pPr>
    <w:r>
      <w:rPr>
        <w:color w:val="555555"/>
        <w:sz w:val="15"/>
        <w:szCs w:val="15"/>
      </w:rPr>
      <w:t xml:space="preserve">Thika Town (Opposite Thika Gateway Plaza)  •  Ridgeways, Kiambu Road</w:t>
    </w:r>
  </w:p>
  <w:p>
    <w:pPr>
      <w:jc w:val="center"/>
    </w:pPr>
    <w:r>
      <w:rPr>
        <w:color w:val="888888"/>
        <w:sz w:val="15"/>
        <w:szCs w:val="15"/>
      </w:rPr>
      <w:t xml:space="preserve">Page </w:t>
    </w:r>
    <w:r>
      <w:rPr>
        <w:color w:val="888888"/>
        <w:sz w:val="15"/>
        <w:szCs w:val="15"/>
      </w:rPr>
      <w:fldChar w:fldCharType="begin"/>
      <w:instrText xml:space="preserve">PAGE</w:instrText>
      <w:fldChar w:fldCharType="separate"/>
      <w:fldChar w:fldCharType="end"/>
    </w:r>
    <w:r>
      <w:rPr>
        <w:color w:val="888888"/>
        <w:sz w:val="15"/>
        <w:szCs w:val="15"/>
      </w:rPr>
      <w:t xml:space="preserve"> of </w:t>
    </w:r>
    <w:r>
      <w:rPr>
        <w:color w:val="888888"/>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FFFFFF" w:sz="0"/>
        <w:left w:val="none" w:color="FFFFFF" w:sz="0"/>
        <w:bottom w:val="single" w:color="8A6D00" w:sz="8"/>
        <w:right w:val="none" w:color="FFFFFF" w:sz="0"/>
        <w:insideH w:val="none" w:color="FFFFFF" w:sz="0"/>
        <w:insideV w:val="none" w:color="FFFFFF" w:sz="0"/>
      </w:tblBorders>
    </w:tblPr>
    <w:tblGrid>
      <w:gridCol w:w="100"/>
      <w:gridCol w:w="100"/>
    </w:tblGrid>
    <w:tr>
      <w:tc>
        <w:tcPr>
          <w:tcW w:type="pct" w:w="15%"/>
          <w:vAlign w:val="center"/>
        </w:tcPr>
        <w:p>
          <w:r>
            <w:drawing>
              <wp:inline distT="0" distB="0" distL="0" distR="0">
                <wp:extent cx="523875"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23875" cy="523875"/>
                        </a:xfrm>
                        <a:prstGeom prst="rect">
                          <a:avLst/>
                        </a:prstGeom>
                      </pic:spPr>
                    </pic:pic>
                  </a:graphicData>
                </a:graphic>
              </wp:inline>
            </w:drawing>
          </w:r>
        </w:p>
      </w:tc>
      <w:tc>
        <w:tcPr>
          <w:tcW w:type="pct" w:w="85%"/>
          <w:vAlign w:val="center"/>
        </w:tcPr>
        <w:p>
          <w:r>
            <w:rPr>
              <w:b/>
              <w:bCs/>
              <w:color w:val="4E4B0A"/>
              <w:sz w:val="22"/>
              <w:szCs w:val="22"/>
            </w:rPr>
            <w:t xml:space="preserve">KENYA COFFEE SCHOOL</w:t>
          </w:r>
        </w:p>
        <w:p>
          <w:r>
            <w:rPr>
              <w:i/>
              <w:iCs/>
              <w:color w:val="6B6B6B"/>
              <w:sz w:val="16"/>
              <w:szCs w:val="16"/>
            </w:rPr>
            <w:t xml:space="preserve">Training All Matters Coffee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50" w:hanging="260"/>
      </w:pPr>
    </w:lvl>
  </w:abstractNum>
  <w:abstractNum w:abstractNumId="3" w15:restartNumberingAfterBreak="0">
    <w:multiLevelType w:val="hybridMultilevel"/>
    <w:lvl w:ilvl="0" w15:tentative="1">
      <w:start w:val="1"/>
      <w:numFmt w:val="decimal"/>
      <w:lvlText w:val="%1."/>
      <w:lvlJc w:val="left"/>
      <w:pPr>
        <w:ind w:left="45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39ced9ce91a967d084993411ca91d9363e8e9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39ced9ce91a967d084993411ca91d9363e8e94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2026-08-30T07:26:12.441Z</dcterms:created>
  <dcterms:modified xsi:type="dcterms:W3CDTF">2026-08-30T07:26:12.452Z</dcterms:modified>
</cp:coreProperties>
</file>

<file path=docProps/custom.xml><?xml version="1.0" encoding="utf-8"?>
<Properties xmlns="http://schemas.openxmlformats.org/officeDocument/2006/custom-properties" xmlns:vt="http://schemas.openxmlformats.org/officeDocument/2006/docPropsVTypes"/>
</file>